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2B6806" w:rsidRPr="00E97E3E" w:rsidRDefault="002B6806" w:rsidP="002B680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7B14D0">
        <w:rPr>
          <w:b/>
          <w:i/>
          <w:sz w:val="32"/>
          <w:szCs w:val="32"/>
          <w:lang w:eastAsia="en-GB"/>
        </w:rPr>
        <w:t>–</w:t>
      </w:r>
      <w:r>
        <w:rPr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F556F8">
        <w:rPr>
          <w:b/>
          <w:bCs/>
          <w:i/>
          <w:sz w:val="28"/>
          <w:szCs w:val="28"/>
          <w:lang w:eastAsia="en-GB"/>
        </w:rPr>
        <w:t>Desfășurarea</w:t>
      </w:r>
      <w:proofErr w:type="spellEnd"/>
      <w:r w:rsidR="00F556F8">
        <w:rPr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F556F8">
        <w:rPr>
          <w:b/>
          <w:bCs/>
          <w:i/>
          <w:sz w:val="28"/>
          <w:szCs w:val="28"/>
          <w:lang w:eastAsia="en-GB"/>
        </w:rPr>
        <w:t>e</w:t>
      </w:r>
      <w:r>
        <w:rPr>
          <w:b/>
          <w:bCs/>
          <w:i/>
          <w:sz w:val="28"/>
          <w:szCs w:val="28"/>
          <w:lang w:eastAsia="en-GB"/>
        </w:rPr>
        <w:t>xerciţi</w:t>
      </w:r>
      <w:r w:rsidR="00F556F8">
        <w:rPr>
          <w:b/>
          <w:bCs/>
          <w:i/>
          <w:sz w:val="28"/>
          <w:szCs w:val="28"/>
          <w:lang w:eastAsia="en-GB"/>
        </w:rPr>
        <w:t>ului</w:t>
      </w:r>
      <w:proofErr w:type="spellEnd"/>
      <w:r w:rsidRPr="00E97E3E">
        <w:rPr>
          <w:b/>
          <w:color w:val="000000"/>
          <w:sz w:val="28"/>
          <w:szCs w:val="28"/>
        </w:rPr>
        <w:t>–</w:t>
      </w:r>
    </w:p>
    <w:p w:rsidR="002B6806" w:rsidRDefault="002B6806" w:rsidP="002B680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r w:rsidRPr="009B0540">
        <w:rPr>
          <w:b/>
          <w:i/>
          <w:sz w:val="28"/>
          <w:szCs w:val="28"/>
        </w:rPr>
        <w:t>„</w:t>
      </w:r>
      <w:proofErr w:type="spellStart"/>
      <w:r w:rsidRPr="005A20C8">
        <w:rPr>
          <w:b/>
          <w:i/>
          <w:sz w:val="28"/>
          <w:szCs w:val="28"/>
        </w:rPr>
        <w:t>Activitatea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Detaşamentului</w:t>
      </w:r>
      <w:proofErr w:type="spellEnd"/>
      <w:r w:rsidRPr="005A20C8">
        <w:rPr>
          <w:b/>
          <w:i/>
          <w:sz w:val="28"/>
          <w:szCs w:val="28"/>
        </w:rPr>
        <w:t xml:space="preserve"> de </w:t>
      </w:r>
      <w:proofErr w:type="spellStart"/>
      <w:r w:rsidRPr="005A20C8">
        <w:rPr>
          <w:b/>
          <w:i/>
          <w:sz w:val="28"/>
          <w:szCs w:val="28"/>
        </w:rPr>
        <w:t>Pompieri</w:t>
      </w:r>
      <w:proofErr w:type="spellEnd"/>
      <w:r w:rsidRPr="005A20C8">
        <w:rPr>
          <w:b/>
          <w:i/>
          <w:sz w:val="28"/>
          <w:szCs w:val="28"/>
        </w:rPr>
        <w:t xml:space="preserve"> Piatra </w:t>
      </w:r>
      <w:proofErr w:type="spellStart"/>
      <w:r w:rsidRPr="005A20C8">
        <w:rPr>
          <w:b/>
          <w:i/>
          <w:sz w:val="28"/>
          <w:szCs w:val="28"/>
        </w:rPr>
        <w:t>Neamţ</w:t>
      </w:r>
      <w:proofErr w:type="spellEnd"/>
    </w:p>
    <w:p w:rsidR="002B6806" w:rsidRDefault="002B6806" w:rsidP="002B680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5A20C8">
        <w:rPr>
          <w:b/>
          <w:i/>
          <w:sz w:val="28"/>
          <w:szCs w:val="28"/>
        </w:rPr>
        <w:t>pentru</w:t>
      </w:r>
      <w:proofErr w:type="spellEnd"/>
      <w:proofErr w:type="gram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intervenţia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în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cazul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producerii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unui</w:t>
      </w:r>
      <w:proofErr w:type="spellEnd"/>
      <w:r w:rsidRPr="005A20C8">
        <w:rPr>
          <w:b/>
          <w:i/>
          <w:sz w:val="28"/>
          <w:szCs w:val="28"/>
        </w:rPr>
        <w:t xml:space="preserve"> accident </w:t>
      </w:r>
      <w:proofErr w:type="spellStart"/>
      <w:r w:rsidRPr="005A20C8">
        <w:rPr>
          <w:b/>
          <w:i/>
          <w:sz w:val="28"/>
          <w:szCs w:val="28"/>
        </w:rPr>
        <w:t>rutier</w:t>
      </w:r>
      <w:proofErr w:type="spellEnd"/>
      <w:r w:rsidRPr="005A20C8">
        <w:rPr>
          <w:b/>
          <w:i/>
          <w:sz w:val="28"/>
          <w:szCs w:val="28"/>
        </w:rPr>
        <w:t xml:space="preserve"> care </w:t>
      </w:r>
      <w:r>
        <w:rPr>
          <w:b/>
          <w:i/>
          <w:sz w:val="28"/>
          <w:szCs w:val="28"/>
        </w:rPr>
        <w:t xml:space="preserve">duce la </w:t>
      </w:r>
      <w:proofErr w:type="spellStart"/>
      <w:r w:rsidRPr="005A20C8">
        <w:rPr>
          <w:b/>
          <w:i/>
          <w:sz w:val="28"/>
          <w:szCs w:val="28"/>
        </w:rPr>
        <w:t>prăbuşirea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unor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elemente</w:t>
      </w:r>
      <w:proofErr w:type="spellEnd"/>
      <w:r w:rsidRPr="005A20C8">
        <w:rPr>
          <w:b/>
          <w:i/>
          <w:sz w:val="28"/>
          <w:szCs w:val="28"/>
        </w:rPr>
        <w:t xml:space="preserve"> de </w:t>
      </w:r>
      <w:proofErr w:type="spellStart"/>
      <w:r w:rsidRPr="005A20C8">
        <w:rPr>
          <w:b/>
          <w:i/>
          <w:sz w:val="28"/>
          <w:szCs w:val="28"/>
        </w:rPr>
        <w:t>construcție</w:t>
      </w:r>
      <w:proofErr w:type="spellEnd"/>
      <w:r w:rsidRPr="005A20C8">
        <w:rPr>
          <w:b/>
          <w:i/>
          <w:sz w:val="28"/>
          <w:szCs w:val="28"/>
        </w:rPr>
        <w:t xml:space="preserve"> ale </w:t>
      </w:r>
      <w:proofErr w:type="spellStart"/>
      <w:r w:rsidRPr="005A20C8">
        <w:rPr>
          <w:b/>
          <w:i/>
          <w:sz w:val="28"/>
          <w:szCs w:val="28"/>
        </w:rPr>
        <w:t>pasajului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rutier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și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parcării</w:t>
      </w:r>
      <w:proofErr w:type="spellEnd"/>
    </w:p>
    <w:p w:rsidR="002B6806" w:rsidRPr="001E66CF" w:rsidRDefault="002B6806" w:rsidP="002B680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proofErr w:type="gramStart"/>
      <w:r w:rsidRPr="005A20C8">
        <w:rPr>
          <w:b/>
          <w:i/>
          <w:sz w:val="28"/>
          <w:szCs w:val="28"/>
        </w:rPr>
        <w:t>din</w:t>
      </w:r>
      <w:proofErr w:type="gram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amplasamentul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Curţii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Domneşti</w:t>
      </w:r>
      <w:proofErr w:type="spellEnd"/>
      <w:r w:rsidRPr="005A20C8">
        <w:rPr>
          <w:b/>
          <w:i/>
          <w:sz w:val="28"/>
          <w:szCs w:val="28"/>
        </w:rPr>
        <w:t xml:space="preserve"> (N) </w:t>
      </w:r>
      <w:proofErr w:type="spellStart"/>
      <w:r w:rsidRPr="005A20C8">
        <w:rPr>
          <w:b/>
          <w:i/>
          <w:sz w:val="28"/>
          <w:szCs w:val="28"/>
        </w:rPr>
        <w:t>în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municipiul</w:t>
      </w:r>
      <w:proofErr w:type="spellEnd"/>
      <w:r w:rsidRPr="005A20C8">
        <w:rPr>
          <w:b/>
          <w:i/>
          <w:sz w:val="28"/>
          <w:szCs w:val="28"/>
        </w:rPr>
        <w:t xml:space="preserve"> Piatra </w:t>
      </w:r>
      <w:proofErr w:type="spellStart"/>
      <w:r w:rsidRPr="005A20C8">
        <w:rPr>
          <w:b/>
          <w:i/>
          <w:sz w:val="28"/>
          <w:szCs w:val="28"/>
        </w:rPr>
        <w:t>Neamț</w:t>
      </w:r>
      <w:proofErr w:type="spellEnd"/>
      <w:r w:rsidRPr="009B0540">
        <w:rPr>
          <w:b/>
          <w:i/>
          <w:sz w:val="28"/>
          <w:szCs w:val="28"/>
        </w:rPr>
        <w:t>”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</w:pPr>
      <w:proofErr w:type="spellStart"/>
      <w:proofErr w:type="gramStart"/>
      <w:r w:rsidRPr="00F556F8">
        <w:rPr>
          <w:b/>
        </w:rPr>
        <w:t>Pompierii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nemțeni</w:t>
      </w:r>
      <w:proofErr w:type="spellEnd"/>
      <w:r w:rsidRPr="00F556F8">
        <w:rPr>
          <w:b/>
        </w:rPr>
        <w:t xml:space="preserve"> se </w:t>
      </w:r>
      <w:proofErr w:type="spellStart"/>
      <w:r w:rsidRPr="00F556F8">
        <w:rPr>
          <w:b/>
        </w:rPr>
        <w:t>pregătesc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prin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exerciții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pentru</w:t>
      </w:r>
      <w:proofErr w:type="spellEnd"/>
      <w:r w:rsidRPr="00F556F8">
        <w:rPr>
          <w:b/>
        </w:rPr>
        <w:t xml:space="preserve"> a </w:t>
      </w:r>
      <w:proofErr w:type="spellStart"/>
      <w:r w:rsidRPr="00F556F8">
        <w:rPr>
          <w:b/>
        </w:rPr>
        <w:t>veni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în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sprijinul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comunității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atunci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când</w:t>
      </w:r>
      <w:proofErr w:type="spellEnd"/>
      <w:r w:rsidRPr="00F556F8">
        <w:rPr>
          <w:b/>
        </w:rPr>
        <w:t xml:space="preserve"> </w:t>
      </w:r>
      <w:proofErr w:type="spellStart"/>
      <w:r w:rsidRPr="00F556F8">
        <w:rPr>
          <w:b/>
        </w:rPr>
        <w:t>situația</w:t>
      </w:r>
      <w:proofErr w:type="spellEnd"/>
      <w:r w:rsidRPr="00F556F8">
        <w:rPr>
          <w:b/>
        </w:rPr>
        <w:t xml:space="preserve"> o </w:t>
      </w:r>
      <w:proofErr w:type="spellStart"/>
      <w:r w:rsidRPr="00F556F8">
        <w:rPr>
          <w:b/>
        </w:rPr>
        <w:t>impune</w:t>
      </w:r>
      <w:proofErr w:type="spellEnd"/>
      <w:r>
        <w:t>.</w:t>
      </w:r>
      <w:proofErr w:type="gramEnd"/>
      <w:r>
        <w:t xml:space="preserve"> 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gramStart"/>
      <w:r>
        <w:t xml:space="preserve">data  </w:t>
      </w:r>
      <w:proofErr w:type="spellStart"/>
      <w:r>
        <w:t>de</w:t>
      </w:r>
      <w:proofErr w:type="spellEnd"/>
      <w:proofErr w:type="gramEnd"/>
      <w:r>
        <w:t xml:space="preserve"> 25.01.2022, ISU </w:t>
      </w:r>
      <w:proofErr w:type="spellStart"/>
      <w:r>
        <w:t>Neamț</w:t>
      </w:r>
      <w:proofErr w:type="spellEnd"/>
      <w:r>
        <w:t xml:space="preserve"> a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desfășurat</w:t>
      </w:r>
      <w:proofErr w:type="spellEnd"/>
      <w:r>
        <w:t xml:space="preserve"> un </w:t>
      </w:r>
      <w:proofErr w:type="spellStart"/>
      <w:r>
        <w:t>exercițiu</w:t>
      </w:r>
      <w:proofErr w:type="spellEnd"/>
      <w:r>
        <w:t xml:space="preserve"> cu </w:t>
      </w:r>
      <w:proofErr w:type="spellStart"/>
      <w:r>
        <w:t>forțe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 a </w:t>
      </w:r>
      <w:proofErr w:type="spellStart"/>
      <w:r>
        <w:t>urmărit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Detaşamentului</w:t>
      </w:r>
      <w:proofErr w:type="spellEnd"/>
      <w:r>
        <w:t xml:space="preserve"> de </w:t>
      </w:r>
      <w:proofErr w:type="spellStart"/>
      <w:r>
        <w:t>Pompieri</w:t>
      </w:r>
      <w:proofErr w:type="spellEnd"/>
      <w:r>
        <w:t xml:space="preserve"> Piatra </w:t>
      </w:r>
      <w:proofErr w:type="spellStart"/>
      <w:r>
        <w:t>Neamţ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accident </w:t>
      </w:r>
      <w:proofErr w:type="spellStart"/>
      <w:r>
        <w:t>rutier</w:t>
      </w:r>
      <w:proofErr w:type="spellEnd"/>
      <w:r>
        <w:t xml:space="preserve"> care duce la </w:t>
      </w:r>
      <w:proofErr w:type="spellStart"/>
      <w:r>
        <w:t>prăbuşirea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ale </w:t>
      </w:r>
      <w:proofErr w:type="spellStart"/>
      <w:r>
        <w:t>pasajului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parcării</w:t>
      </w:r>
      <w:proofErr w:type="spellEnd"/>
      <w:r>
        <w:t xml:space="preserve"> din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Curţii</w:t>
      </w:r>
      <w:proofErr w:type="spellEnd"/>
      <w:r>
        <w:t xml:space="preserve"> </w:t>
      </w:r>
      <w:proofErr w:type="spellStart"/>
      <w:r>
        <w:t>Domneşti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 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Conform </w:t>
      </w:r>
      <w:proofErr w:type="spellStart"/>
      <w:r>
        <w:t>scenariului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 19:00,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la 112,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ISU –SAJ </w:t>
      </w:r>
      <w:proofErr w:type="spellStart"/>
      <w:r>
        <w:t>Neamţ</w:t>
      </w:r>
      <w:proofErr w:type="spellEnd"/>
      <w:r>
        <w:t xml:space="preserve"> se </w:t>
      </w:r>
      <w:proofErr w:type="spellStart"/>
      <w:r>
        <w:t>primeşte</w:t>
      </w:r>
      <w:proofErr w:type="spellEnd"/>
      <w:r>
        <w:t xml:space="preserve"> un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înștiințați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accident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un </w:t>
      </w:r>
      <w:proofErr w:type="spellStart"/>
      <w:r>
        <w:t>autoturism</w:t>
      </w:r>
      <w:proofErr w:type="spellEnd"/>
      <w:r>
        <w:t xml:space="preserve"> a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stâlp</w:t>
      </w:r>
      <w:proofErr w:type="spellEnd"/>
      <w:r>
        <w:t xml:space="preserve"> de </w:t>
      </w:r>
      <w:proofErr w:type="spellStart"/>
      <w:r>
        <w:t>susținere</w:t>
      </w:r>
      <w:proofErr w:type="spellEnd"/>
      <w:r>
        <w:t xml:space="preserve"> a </w:t>
      </w:r>
      <w:proofErr w:type="spellStart"/>
      <w:r>
        <w:t>pasajului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din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Curții</w:t>
      </w:r>
      <w:proofErr w:type="spellEnd"/>
      <w:r>
        <w:t xml:space="preserve"> </w:t>
      </w:r>
      <w:proofErr w:type="spellStart"/>
      <w:r>
        <w:t>Domnești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.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autoturism</w:t>
      </w:r>
      <w:proofErr w:type="spellEnd"/>
      <w:r>
        <w:t xml:space="preserve"> au </w:t>
      </w:r>
      <w:proofErr w:type="spellStart"/>
      <w:r>
        <w:t>rămas</w:t>
      </w:r>
      <w:proofErr w:type="spellEnd"/>
      <w:r>
        <w:t xml:space="preserve"> </w:t>
      </w:r>
      <w:proofErr w:type="spellStart"/>
      <w:r>
        <w:t>încarcerate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din </w:t>
      </w:r>
      <w:proofErr w:type="spellStart"/>
      <w:r>
        <w:t>grinda</w:t>
      </w:r>
      <w:proofErr w:type="spellEnd"/>
      <w:r>
        <w:t xml:space="preserve"> de </w:t>
      </w:r>
      <w:proofErr w:type="spellStart"/>
      <w:r>
        <w:t>rezistență</w:t>
      </w:r>
      <w:proofErr w:type="spellEnd"/>
      <w:r>
        <w:t xml:space="preserve"> </w:t>
      </w:r>
      <w:proofErr w:type="spellStart"/>
      <w:r>
        <w:t>susținută</w:t>
      </w:r>
      <w:proofErr w:type="spellEnd"/>
      <w:r>
        <w:t xml:space="preserve"> de </w:t>
      </w:r>
      <w:proofErr w:type="spellStart"/>
      <w:r>
        <w:t>stâlp</w:t>
      </w:r>
      <w:proofErr w:type="spellEnd"/>
      <w:r>
        <w:t xml:space="preserve"> au </w:t>
      </w:r>
      <w:proofErr w:type="spellStart"/>
      <w:r>
        <w:t>căzut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din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vehicul</w:t>
      </w:r>
      <w:proofErr w:type="spellEnd"/>
      <w:r>
        <w:t>.</w:t>
      </w:r>
      <w:proofErr w:type="gramEnd"/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forțe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Detașamentului</w:t>
      </w:r>
      <w:proofErr w:type="spellEnd"/>
      <w:r>
        <w:t xml:space="preserve"> de </w:t>
      </w:r>
      <w:proofErr w:type="spellStart"/>
      <w:r>
        <w:t>pompieri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,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, </w:t>
      </w:r>
      <w:proofErr w:type="spellStart"/>
      <w:r>
        <w:t>Primăriei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 (CLSU, BMSU </w:t>
      </w:r>
      <w:proofErr w:type="spellStart"/>
      <w:r>
        <w:t>și</w:t>
      </w:r>
      <w:proofErr w:type="spellEnd"/>
      <w:r>
        <w:t xml:space="preserve"> SC </w:t>
      </w:r>
      <w:proofErr w:type="spellStart"/>
      <w:r>
        <w:t>Publiserv</w:t>
      </w:r>
      <w:proofErr w:type="spellEnd"/>
      <w:r>
        <w:t xml:space="preserve"> SA)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. 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accidentului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,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aflau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autoturism</w:t>
      </w:r>
      <w:proofErr w:type="spellEnd"/>
      <w:r>
        <w:t xml:space="preserve"> au </w:t>
      </w:r>
      <w:proofErr w:type="spellStart"/>
      <w:r>
        <w:t>rămas</w:t>
      </w:r>
      <w:proofErr w:type="spellEnd"/>
      <w:r>
        <w:t xml:space="preserve"> </w:t>
      </w:r>
      <w:proofErr w:type="spellStart"/>
      <w:r>
        <w:t>încarcerate</w:t>
      </w:r>
      <w:proofErr w:type="spellEnd"/>
      <w:r>
        <w:t>.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Până</w:t>
      </w:r>
      <w:proofErr w:type="spellEnd"/>
      <w:r>
        <w:t xml:space="preserve"> la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actiunilor</w:t>
      </w:r>
      <w:proofErr w:type="spellEnd"/>
      <w:r>
        <w:t xml:space="preserve"> de </w:t>
      </w:r>
      <w:proofErr w:type="spellStart"/>
      <w:r>
        <w:t>descarcerare</w:t>
      </w:r>
      <w:proofErr w:type="spellEnd"/>
      <w:r>
        <w:t xml:space="preserve">, </w:t>
      </w:r>
      <w:proofErr w:type="spellStart"/>
      <w:r>
        <w:t>pompierii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utilaj</w:t>
      </w:r>
      <w:proofErr w:type="spellEnd"/>
      <w:r>
        <w:t xml:space="preserve"> de la SC </w:t>
      </w:r>
      <w:proofErr w:type="spellStart"/>
      <w:r>
        <w:t>Publiserv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din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containerului</w:t>
      </w:r>
      <w:proofErr w:type="spellEnd"/>
      <w:r>
        <w:t xml:space="preserve"> de </w:t>
      </w:r>
      <w:proofErr w:type="spellStart"/>
      <w:r>
        <w:t>căutare-salvare</w:t>
      </w:r>
      <w:proofErr w:type="spellEnd"/>
      <w:r>
        <w:t xml:space="preserve"> au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interveni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siguranță</w:t>
      </w:r>
      <w:proofErr w:type="spellEnd"/>
      <w:r>
        <w:t xml:space="preserve">. 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accidentului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parcarea</w:t>
      </w:r>
      <w:proofErr w:type="spellEnd"/>
      <w:r>
        <w:t xml:space="preserve"> </w:t>
      </w:r>
      <w:proofErr w:type="spellStart"/>
      <w:r>
        <w:t>subterană</w:t>
      </w:r>
      <w:proofErr w:type="spellEnd"/>
      <w:r>
        <w:t xml:space="preserve">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aflau</w:t>
      </w:r>
      <w:proofErr w:type="spellEnd"/>
      <w:r>
        <w:t xml:space="preserve"> 5 </w:t>
      </w:r>
      <w:proofErr w:type="spellStart"/>
      <w:r>
        <w:t>persoane</w:t>
      </w:r>
      <w:proofErr w:type="spellEnd"/>
      <w:r>
        <w:t>.</w:t>
      </w:r>
      <w:proofErr w:type="gramEnd"/>
      <w:r>
        <w:t xml:space="preserve"> </w:t>
      </w:r>
      <w:proofErr w:type="spellStart"/>
      <w:r>
        <w:t>Acestea</w:t>
      </w:r>
      <w:proofErr w:type="spellEnd"/>
      <w:r>
        <w:t xml:space="preserve"> s-</w:t>
      </w:r>
      <w:r>
        <w:lastRenderedPageBreak/>
        <w:t xml:space="preserve">au </w:t>
      </w:r>
      <w:proofErr w:type="spellStart"/>
      <w:r>
        <w:t>panicat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,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afla</w:t>
      </w:r>
      <w:proofErr w:type="spellEnd"/>
      <w:r>
        <w:t xml:space="preserve"> la </w:t>
      </w:r>
      <w:proofErr w:type="spellStart"/>
      <w:r>
        <w:t>volanul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autoturism</w:t>
      </w:r>
      <w:proofErr w:type="spellEnd"/>
      <w:r>
        <w:t xml:space="preserve"> a </w:t>
      </w:r>
      <w:proofErr w:type="spellStart"/>
      <w:r>
        <w:t>accidentat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parcare</w:t>
      </w:r>
      <w:proofErr w:type="spellEnd"/>
      <w:r>
        <w:t xml:space="preserve">. </w:t>
      </w:r>
      <w:proofErr w:type="spellStart"/>
      <w:r>
        <w:t>Victima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scoasă</w:t>
      </w:r>
      <w:proofErr w:type="spellEnd"/>
      <w:r>
        <w:t xml:space="preserve"> de sub </w:t>
      </w:r>
      <w:proofErr w:type="spellStart"/>
      <w:r>
        <w:t>autoturism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pompieri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predată</w:t>
      </w:r>
      <w:proofErr w:type="spellEnd"/>
      <w:r>
        <w:t xml:space="preserve"> </w:t>
      </w:r>
      <w:proofErr w:type="spellStart"/>
      <w:r>
        <w:t>echijului</w:t>
      </w:r>
      <w:proofErr w:type="spellEnd"/>
      <w:r>
        <w:t xml:space="preserve"> SMURD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transportată</w:t>
      </w:r>
      <w:proofErr w:type="spellEnd"/>
      <w:r>
        <w:t xml:space="preserve"> la UPU Piatra </w:t>
      </w:r>
      <w:proofErr w:type="spellStart"/>
      <w:r>
        <w:t>Neamț</w:t>
      </w:r>
      <w:proofErr w:type="spellEnd"/>
      <w:r>
        <w:t xml:space="preserve">. </w:t>
      </w:r>
    </w:p>
    <w:p w:rsidR="00F556F8" w:rsidRDefault="00F556F8" w:rsidP="00F556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>
        <w:t>Între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autoturism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descarcerate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de </w:t>
      </w:r>
      <w:proofErr w:type="spellStart"/>
      <w:r>
        <w:t>echipajele</w:t>
      </w:r>
      <w:proofErr w:type="spellEnd"/>
      <w:r>
        <w:t xml:space="preserve"> SMURD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 la UPU Piatra </w:t>
      </w:r>
      <w:proofErr w:type="spellStart"/>
      <w:r>
        <w:t>Neamț</w:t>
      </w:r>
      <w:proofErr w:type="spellEnd"/>
      <w:r>
        <w:t>.</w:t>
      </w:r>
      <w:bookmarkEnd w:id="0"/>
      <w:proofErr w:type="gramEnd"/>
    </w:p>
    <w:p w:rsidR="00305376" w:rsidRPr="002B6806" w:rsidRDefault="00305376" w:rsidP="00F556F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2B6806">
        <w:rPr>
          <w:szCs w:val="28"/>
          <w:lang w:val="ro-RO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B" w:rsidRDefault="008B2B8B">
      <w:r>
        <w:separator/>
      </w:r>
    </w:p>
  </w:endnote>
  <w:endnote w:type="continuationSeparator" w:id="0">
    <w:p w:rsidR="008B2B8B" w:rsidRDefault="008B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556F8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2B6806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4B30B6" wp14:editId="7898B30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18BF3B" wp14:editId="716CEA03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5A5C0A" wp14:editId="7789DB7F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B" w:rsidRDefault="008B2B8B">
      <w:r>
        <w:separator/>
      </w:r>
    </w:p>
  </w:footnote>
  <w:footnote w:type="continuationSeparator" w:id="0">
    <w:p w:rsidR="008B2B8B" w:rsidRDefault="008B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B6806"/>
    <w:rsid w:val="002E1F55"/>
    <w:rsid w:val="002F68C9"/>
    <w:rsid w:val="00305376"/>
    <w:rsid w:val="00333EC2"/>
    <w:rsid w:val="0037219A"/>
    <w:rsid w:val="004843C7"/>
    <w:rsid w:val="004C1D8B"/>
    <w:rsid w:val="004D7AD9"/>
    <w:rsid w:val="00501F34"/>
    <w:rsid w:val="00550190"/>
    <w:rsid w:val="00592A22"/>
    <w:rsid w:val="005B490E"/>
    <w:rsid w:val="005F7A4C"/>
    <w:rsid w:val="006432B1"/>
    <w:rsid w:val="00650396"/>
    <w:rsid w:val="00697AB4"/>
    <w:rsid w:val="00717295"/>
    <w:rsid w:val="0072190C"/>
    <w:rsid w:val="007305FC"/>
    <w:rsid w:val="00751700"/>
    <w:rsid w:val="0075520B"/>
    <w:rsid w:val="007C6B00"/>
    <w:rsid w:val="007E46ED"/>
    <w:rsid w:val="008521FD"/>
    <w:rsid w:val="00882D08"/>
    <w:rsid w:val="00882DDF"/>
    <w:rsid w:val="008B2B8B"/>
    <w:rsid w:val="008B3D67"/>
    <w:rsid w:val="008B66E6"/>
    <w:rsid w:val="008F2C55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63F51"/>
    <w:rsid w:val="00B66B20"/>
    <w:rsid w:val="00BF7C5C"/>
    <w:rsid w:val="00C26905"/>
    <w:rsid w:val="00CA6184"/>
    <w:rsid w:val="00CE7F97"/>
    <w:rsid w:val="00D13F93"/>
    <w:rsid w:val="00E010A3"/>
    <w:rsid w:val="00E61CD8"/>
    <w:rsid w:val="00E85813"/>
    <w:rsid w:val="00EA69CC"/>
    <w:rsid w:val="00F556F8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2B47-D8E4-47BC-B6C3-58917BFF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8</cp:revision>
  <dcterms:created xsi:type="dcterms:W3CDTF">2021-02-26T13:54:00Z</dcterms:created>
  <dcterms:modified xsi:type="dcterms:W3CDTF">2022-02-08T13:48:00Z</dcterms:modified>
</cp:coreProperties>
</file>